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7D" w:rsidRPr="00F57399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F57399">
        <w:rPr>
          <w:rFonts w:ascii="Times New Roman" w:hAnsi="Times New Roman"/>
          <w:b/>
          <w:sz w:val="32"/>
          <w:szCs w:val="28"/>
        </w:rPr>
        <w:t>Рекомендации по написанию «Реферата»</w:t>
      </w:r>
    </w:p>
    <w:p w:rsidR="006D4B7D" w:rsidRDefault="006D4B7D" w:rsidP="00A95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B7D" w:rsidRPr="00F57399" w:rsidRDefault="006D4B7D" w:rsidP="00F57399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57399">
        <w:rPr>
          <w:rFonts w:ascii="Times New Roman" w:hAnsi="Times New Roman"/>
          <w:b/>
          <w:sz w:val="28"/>
          <w:szCs w:val="28"/>
        </w:rPr>
        <w:t>Основные требования</w:t>
      </w:r>
    </w:p>
    <w:p w:rsidR="006D4B7D" w:rsidRDefault="006D4B7D" w:rsidP="00BC2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229">
        <w:rPr>
          <w:rFonts w:ascii="Times New Roman" w:hAnsi="Times New Roman"/>
          <w:sz w:val="28"/>
          <w:szCs w:val="28"/>
        </w:rPr>
        <w:t>Работа должна быть выполнена на одной стороне листа белой бумаги формата А4 (210×297 мм). Цвет шрифта должен быть черным, высота букв, цифр и</w:t>
      </w:r>
      <w:r>
        <w:rPr>
          <w:rFonts w:ascii="Times New Roman" w:hAnsi="Times New Roman"/>
          <w:sz w:val="28"/>
          <w:szCs w:val="28"/>
        </w:rPr>
        <w:t xml:space="preserve"> других знаков не менее12 пт., шрифт </w:t>
      </w:r>
      <w:r>
        <w:rPr>
          <w:rFonts w:ascii="Times New Roman" w:hAnsi="Times New Roman"/>
          <w:sz w:val="28"/>
          <w:szCs w:val="28"/>
          <w:lang w:val="en-US"/>
        </w:rPr>
        <w:t>TimesNewRoman</w:t>
      </w:r>
      <w:r w:rsidRPr="00A95229">
        <w:rPr>
          <w:rFonts w:ascii="Times New Roman" w:hAnsi="Times New Roman"/>
          <w:sz w:val="28"/>
          <w:szCs w:val="28"/>
        </w:rPr>
        <w:t>.</w:t>
      </w:r>
    </w:p>
    <w:p w:rsidR="006D4B7D" w:rsidRDefault="006D4B7D" w:rsidP="00BC2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0B4">
        <w:rPr>
          <w:rFonts w:ascii="Times New Roman" w:hAnsi="Times New Roman"/>
          <w:sz w:val="28"/>
          <w:szCs w:val="28"/>
        </w:rPr>
        <w:t xml:space="preserve">Текст работы следует печатать, соблюдая следующие размеры полей: правое 1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C20B4"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z w:val="28"/>
          <w:szCs w:val="28"/>
        </w:rPr>
        <w:t xml:space="preserve">левое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8"/>
            <w:szCs w:val="28"/>
          </w:rPr>
          <w:t>3 см</w:t>
        </w:r>
      </w:smartTag>
      <w:r>
        <w:rPr>
          <w:rFonts w:ascii="Times New Roman" w:hAnsi="Times New Roman"/>
          <w:sz w:val="28"/>
          <w:szCs w:val="28"/>
        </w:rPr>
        <w:t xml:space="preserve">, </w:t>
      </w:r>
      <w:r w:rsidRPr="00BC20B4">
        <w:rPr>
          <w:rFonts w:ascii="Times New Roman" w:hAnsi="Times New Roman"/>
          <w:sz w:val="28"/>
          <w:szCs w:val="28"/>
        </w:rPr>
        <w:t xml:space="preserve">верхнее и нижнее </w:t>
      </w:r>
      <w:smartTag w:uri="urn:schemas-microsoft-com:office:smarttags" w:element="metricconverter">
        <w:smartTagPr>
          <w:attr w:name="ProductID" w:val="2 см"/>
        </w:smartTagPr>
        <w:r w:rsidRPr="00BC20B4">
          <w:rPr>
            <w:rFonts w:ascii="Times New Roman" w:hAnsi="Times New Roman"/>
            <w:sz w:val="28"/>
            <w:szCs w:val="28"/>
          </w:rPr>
          <w:t xml:space="preserve">2 </w:t>
        </w:r>
        <w:r>
          <w:rPr>
            <w:rFonts w:ascii="Times New Roman" w:hAnsi="Times New Roman"/>
            <w:sz w:val="28"/>
            <w:szCs w:val="28"/>
          </w:rPr>
          <w:t>с</w:t>
        </w:r>
        <w:r w:rsidRPr="00BC20B4">
          <w:rPr>
            <w:rFonts w:ascii="Times New Roman" w:hAnsi="Times New Roman"/>
            <w:sz w:val="28"/>
            <w:szCs w:val="28"/>
          </w:rPr>
          <w:t>м</w:t>
        </w:r>
      </w:smartTag>
      <w:r w:rsidRPr="00BC20B4">
        <w:rPr>
          <w:rFonts w:ascii="Times New Roman" w:hAnsi="Times New Roman"/>
          <w:sz w:val="28"/>
          <w:szCs w:val="28"/>
        </w:rPr>
        <w:t>.</w:t>
      </w:r>
    </w:p>
    <w:p w:rsidR="006D4B7D" w:rsidRDefault="006D4B7D" w:rsidP="00BC2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Выравнивание шрифта по ширине, отступ первой строки на </w:t>
      </w:r>
      <w:smartTag w:uri="urn:schemas-microsoft-com:office:smarttags" w:element="metricconverter">
        <w:smartTagPr>
          <w:attr w:name="ProductID" w:val="1,25 см"/>
        </w:smartTagPr>
        <w:r>
          <w:rPr>
            <w:rFonts w:ascii="Times New Roman" w:hAnsi="Times New Roman"/>
            <w:sz w:val="28"/>
            <w:szCs w:val="28"/>
          </w:rPr>
          <w:t>1,25 см</w:t>
        </w:r>
      </w:smartTag>
      <w:r>
        <w:rPr>
          <w:rFonts w:ascii="Times New Roman" w:hAnsi="Times New Roman"/>
          <w:sz w:val="28"/>
          <w:szCs w:val="28"/>
        </w:rPr>
        <w:t>. Интервал междустрочный – одинарный.</w:t>
      </w:r>
    </w:p>
    <w:p w:rsidR="006D4B7D" w:rsidRDefault="006D4B7D" w:rsidP="00BC2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0B4">
        <w:rPr>
          <w:rFonts w:ascii="Times New Roman" w:hAnsi="Times New Roman"/>
          <w:sz w:val="28"/>
          <w:szCs w:val="28"/>
        </w:rPr>
        <w:t xml:space="preserve">Разрешается использовать компьютерные возможности акцентирования внимания на определенных терминах, формулах, теоремах, применяя </w:t>
      </w:r>
      <w:r>
        <w:rPr>
          <w:rFonts w:ascii="Times New Roman" w:hAnsi="Times New Roman"/>
          <w:sz w:val="28"/>
          <w:szCs w:val="28"/>
        </w:rPr>
        <w:t>видоизменения и разные начертания к тесту (полужирный, курсив, подчеркнутый)</w:t>
      </w:r>
      <w:r w:rsidRPr="00BC20B4">
        <w:rPr>
          <w:rFonts w:ascii="Times New Roman" w:hAnsi="Times New Roman"/>
          <w:sz w:val="28"/>
          <w:szCs w:val="28"/>
        </w:rPr>
        <w:t>.</w:t>
      </w:r>
    </w:p>
    <w:p w:rsidR="006D4B7D" w:rsidRDefault="006D4B7D" w:rsidP="00BC2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0B4">
        <w:rPr>
          <w:rFonts w:ascii="Times New Roman" w:hAnsi="Times New Roman"/>
          <w:sz w:val="28"/>
          <w:szCs w:val="28"/>
        </w:rPr>
        <w:t>Каждая структурная часть реферата (введение, главная часть, заключение и т.д.) начинается с новой страницы.</w:t>
      </w:r>
    </w:p>
    <w:p w:rsidR="006D4B7D" w:rsidRPr="00BF4E42" w:rsidRDefault="006D4B7D" w:rsidP="00BF4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399">
        <w:rPr>
          <w:rFonts w:ascii="Times New Roman" w:hAnsi="Times New Roman"/>
          <w:sz w:val="28"/>
          <w:szCs w:val="28"/>
        </w:rPr>
        <w:t xml:space="preserve">Расстояние между главой и следующей за ней текстом, а также между </w:t>
      </w:r>
      <w:r>
        <w:rPr>
          <w:rFonts w:ascii="Times New Roman" w:hAnsi="Times New Roman"/>
          <w:sz w:val="28"/>
          <w:szCs w:val="28"/>
        </w:rPr>
        <w:t>главой и параграфом составляет 1 интервал</w:t>
      </w:r>
      <w:r w:rsidRPr="00F57399">
        <w:rPr>
          <w:rFonts w:ascii="Times New Roman" w:hAnsi="Times New Roman"/>
          <w:sz w:val="28"/>
          <w:szCs w:val="28"/>
        </w:rPr>
        <w:t>. Заголовки (введение, названия глав, заключение и т.д.) набираются полужирным шрифтом размером 16 пт. и в</w:t>
      </w:r>
      <w:r>
        <w:rPr>
          <w:rFonts w:ascii="Times New Roman" w:hAnsi="Times New Roman"/>
          <w:sz w:val="28"/>
          <w:szCs w:val="28"/>
        </w:rPr>
        <w:t xml:space="preserve">ыравниваются по центру страницы, подпункты и текст – 14 шрифтом. </w:t>
      </w:r>
      <w:r w:rsidRPr="00F57399">
        <w:rPr>
          <w:rFonts w:ascii="Times New Roman" w:hAnsi="Times New Roman"/>
          <w:sz w:val="28"/>
          <w:szCs w:val="28"/>
        </w:rPr>
        <w:t xml:space="preserve">После заголовка не ставится точка. Не допускается подчеркивание заголовка и переносы в словах заголовка. </w:t>
      </w:r>
      <w:r w:rsidRPr="00BF4E42">
        <w:rPr>
          <w:rFonts w:ascii="Times New Roman" w:hAnsi="Times New Roman"/>
          <w:sz w:val="28"/>
          <w:szCs w:val="28"/>
        </w:rPr>
        <w:t>Главы нумеруются римскими цифрами (Глава I, Глава II), параграфы – арабскими (1.1, 1.2)</w:t>
      </w:r>
    </w:p>
    <w:p w:rsidR="006D4B7D" w:rsidRDefault="006D4B7D" w:rsidP="00F57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399">
        <w:rPr>
          <w:rFonts w:ascii="Times New Roman" w:hAnsi="Times New Roman"/>
          <w:sz w:val="28"/>
          <w:szCs w:val="28"/>
        </w:rPr>
        <w:t>Страницы реферата нумеруются в нарастающем порядке. Номера страниц ставятся внизу справа страницы. Титульный лист реферата включается в общую нумерацию, но номер на нем не проставляется.</w:t>
      </w:r>
    </w:p>
    <w:p w:rsidR="006D4B7D" w:rsidRDefault="006D4B7D" w:rsidP="00F57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Запятые, точка с запятой, двоеточие, точка, многоточие, вопросительный знак, восклицательный знак, </w:t>
      </w:r>
      <w:r w:rsidRPr="000753B4">
        <w:rPr>
          <w:rFonts w:ascii="Times New Roman" w:hAnsi="Times New Roman"/>
          <w:sz w:val="28"/>
          <w:szCs w:val="28"/>
        </w:rPr>
        <w:t>с внут</w:t>
      </w:r>
      <w:r>
        <w:rPr>
          <w:rFonts w:ascii="Times New Roman" w:hAnsi="Times New Roman"/>
          <w:sz w:val="28"/>
          <w:szCs w:val="28"/>
        </w:rPr>
        <w:t xml:space="preserve">ренней стороны скобок и кавычек, </w:t>
      </w:r>
      <w:r w:rsidRPr="000753B4">
        <w:rPr>
          <w:rFonts w:ascii="Times New Roman" w:hAnsi="Times New Roman"/>
          <w:sz w:val="28"/>
          <w:szCs w:val="28"/>
        </w:rPr>
        <w:t>с обеих сторон дефиса (за исключением односторонних дефисов, то есть случаев вроде «одно- и двухэтажный») и апострофа</w:t>
      </w:r>
      <w:r>
        <w:rPr>
          <w:rFonts w:ascii="Times New Roman" w:hAnsi="Times New Roman"/>
          <w:sz w:val="28"/>
          <w:szCs w:val="28"/>
        </w:rPr>
        <w:t xml:space="preserve"> пробелом не разделяются с словом, пробел ставится после знака препинания.</w:t>
      </w:r>
    </w:p>
    <w:p w:rsidR="006D4B7D" w:rsidRDefault="006D4B7D" w:rsidP="00BC2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0B4">
        <w:rPr>
          <w:rFonts w:ascii="Times New Roman" w:hAnsi="Times New Roman"/>
          <w:sz w:val="28"/>
          <w:szCs w:val="28"/>
        </w:rPr>
        <w:t>Опечатки, описки и графические неточности, обнаруженные в процессе подготовки работы, допускается исправлять подчисткой или закрашиванием белой краской и нанесением на том же месте исправленного текста (графики) машинописным способом или черными чернилами, пастой или тушью – рукописным способом.</w:t>
      </w:r>
    </w:p>
    <w:p w:rsidR="006D4B7D" w:rsidRPr="006A657E" w:rsidRDefault="006D4B7D" w:rsidP="006A657E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657E">
        <w:rPr>
          <w:rFonts w:ascii="Times New Roman" w:hAnsi="Times New Roman"/>
          <w:b/>
          <w:sz w:val="28"/>
          <w:szCs w:val="28"/>
        </w:rPr>
        <w:t>Оформление таблицы</w:t>
      </w:r>
    </w:p>
    <w:p w:rsidR="006D4B7D" w:rsidRDefault="006D4B7D" w:rsidP="006A6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57E">
        <w:rPr>
          <w:rFonts w:ascii="Times New Roman" w:hAnsi="Times New Roman"/>
          <w:sz w:val="28"/>
          <w:szCs w:val="28"/>
        </w:rPr>
        <w:t>Таблица может иметь заголовок. Его выполняют строчными буквами (кроме первой прописной) и помещают над таблицей. Заголовок должен полностью отражать содержание таблицы.</w:t>
      </w:r>
    </w:p>
    <w:p w:rsidR="006D4B7D" w:rsidRDefault="006D4B7D" w:rsidP="006A6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Автоподбор таблицы должен быть по ширине окна, границами не выходя за страницу документа. </w:t>
      </w:r>
    </w:p>
    <w:p w:rsidR="006D4B7D" w:rsidRPr="002B0B85" w:rsidRDefault="006D4B7D" w:rsidP="002B0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85">
        <w:rPr>
          <w:rFonts w:ascii="Times New Roman" w:hAnsi="Times New Roman"/>
          <w:sz w:val="28"/>
          <w:szCs w:val="28"/>
        </w:rPr>
        <w:t>Если строки или графы таблицы выходят за формат листа, таблицу делят на части, которые переносят на другие листы, помещают на одном листе рядом или одну под другой.</w:t>
      </w:r>
    </w:p>
    <w:p w:rsidR="006D4B7D" w:rsidRPr="00BF4E42" w:rsidRDefault="006D4B7D" w:rsidP="00BF4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E42">
        <w:rPr>
          <w:rFonts w:ascii="Times New Roman" w:hAnsi="Times New Roman"/>
          <w:sz w:val="28"/>
          <w:szCs w:val="28"/>
        </w:rPr>
        <w:t>При переносе части таблицы на другой лист (страницу) слово «Таблица» и номер ее указывают один раз слева над первой частью таблицы, над другими частями пишут слово «Продолжение</w:t>
      </w:r>
      <w:r>
        <w:rPr>
          <w:rFonts w:ascii="Times New Roman" w:hAnsi="Times New Roman"/>
          <w:sz w:val="28"/>
          <w:szCs w:val="28"/>
        </w:rPr>
        <w:t>» и указывают номер таблицы, на</w:t>
      </w:r>
      <w:r w:rsidRPr="00BF4E42">
        <w:rPr>
          <w:rFonts w:ascii="Times New Roman" w:hAnsi="Times New Roman"/>
          <w:sz w:val="28"/>
          <w:szCs w:val="28"/>
        </w:rPr>
        <w:t>пример: «Продолжение таблицы 1». При переносе таблицы на друг</w:t>
      </w:r>
      <w:r>
        <w:rPr>
          <w:rFonts w:ascii="Times New Roman" w:hAnsi="Times New Roman"/>
          <w:sz w:val="28"/>
          <w:szCs w:val="28"/>
        </w:rPr>
        <w:t>ой лист (стра</w:t>
      </w:r>
      <w:r w:rsidRPr="00BF4E42">
        <w:rPr>
          <w:rFonts w:ascii="Times New Roman" w:hAnsi="Times New Roman"/>
          <w:sz w:val="28"/>
          <w:szCs w:val="28"/>
        </w:rPr>
        <w:t>ницу) заголовок помещают только над ее первой частью.</w:t>
      </w:r>
    </w:p>
    <w:p w:rsidR="006D4B7D" w:rsidRPr="00F57399" w:rsidRDefault="006D4B7D" w:rsidP="00F57399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F57399">
        <w:rPr>
          <w:rFonts w:ascii="Times New Roman" w:hAnsi="Times New Roman"/>
          <w:b/>
          <w:sz w:val="28"/>
          <w:szCs w:val="28"/>
        </w:rPr>
        <w:t>Оформление иллюстраций</w:t>
      </w:r>
    </w:p>
    <w:p w:rsidR="006D4B7D" w:rsidRPr="00F57399" w:rsidRDefault="006D4B7D" w:rsidP="00F57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399">
        <w:rPr>
          <w:rFonts w:ascii="Times New Roman" w:hAnsi="Times New Roman"/>
          <w:sz w:val="28"/>
          <w:szCs w:val="28"/>
        </w:rPr>
        <w:t>К иллюстрациям относят графики, диаграммы, схемы, чертежи, фотографии и т.п. Каждый вид иллюстрации должен иметь название, состоящее из следующих частей, помещенных под иллюстрацией:</w:t>
      </w:r>
    </w:p>
    <w:p w:rsidR="006D4B7D" w:rsidRPr="00F57399" w:rsidRDefault="006D4B7D" w:rsidP="00F57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F57399">
        <w:rPr>
          <w:rFonts w:ascii="Times New Roman" w:hAnsi="Times New Roman"/>
          <w:sz w:val="28"/>
          <w:szCs w:val="28"/>
        </w:rPr>
        <w:t>Условное сокращенное название «Рис.».</w:t>
      </w:r>
    </w:p>
    <w:p w:rsidR="006D4B7D" w:rsidRPr="00F57399" w:rsidRDefault="006D4B7D" w:rsidP="00F57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F57399">
        <w:rPr>
          <w:rFonts w:ascii="Times New Roman" w:hAnsi="Times New Roman"/>
          <w:sz w:val="28"/>
          <w:szCs w:val="28"/>
        </w:rPr>
        <w:t>Порядковый номер в пределах работы, обозначаемый арабскими цифрами без знака №.</w:t>
      </w:r>
    </w:p>
    <w:p w:rsidR="006D4B7D" w:rsidRPr="00F57399" w:rsidRDefault="006D4B7D" w:rsidP="00F57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F57399">
        <w:rPr>
          <w:rFonts w:ascii="Times New Roman" w:hAnsi="Times New Roman"/>
          <w:sz w:val="28"/>
          <w:szCs w:val="28"/>
        </w:rPr>
        <w:t>Название иллюстрации, отражающее ее основное содержание. Например, Рис.3. Острый ларингит у взрослых.</w:t>
      </w:r>
    </w:p>
    <w:p w:rsidR="006D4B7D" w:rsidRDefault="006D4B7D" w:rsidP="00F57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399">
        <w:rPr>
          <w:rFonts w:ascii="Times New Roman" w:hAnsi="Times New Roman"/>
          <w:sz w:val="28"/>
          <w:szCs w:val="28"/>
        </w:rPr>
        <w:t xml:space="preserve">При необходимости иллюстрации снабжают пояснительными данными (подрисуночный текст). Если приводится только одна иллюстрация, то ее не нумеруют и слово «Рис.» не пишут. Обычно иллюстрации располагают после первого упоминания их в тексте, чтобы было удобно их рассматривать без поворота листа или с поворотом по часовой стрелке. </w:t>
      </w:r>
    </w:p>
    <w:p w:rsidR="006D4B7D" w:rsidRDefault="006D4B7D" w:rsidP="002B0B85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2B0B85">
        <w:rPr>
          <w:rFonts w:ascii="Times New Roman" w:hAnsi="Times New Roman"/>
          <w:b/>
          <w:sz w:val="28"/>
          <w:szCs w:val="28"/>
        </w:rPr>
        <w:t>Оформление списка использованных источников</w:t>
      </w:r>
    </w:p>
    <w:p w:rsidR="006D4B7D" w:rsidRPr="000753B4" w:rsidRDefault="006D4B7D" w:rsidP="000753B4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B7D" w:rsidRPr="002B0B85" w:rsidRDefault="006D4B7D" w:rsidP="002B0B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1. </w:t>
      </w:r>
      <w:r w:rsidRPr="002B0B85">
        <w:rPr>
          <w:rFonts w:ascii="Times New Roman" w:hAnsi="Times New Roman"/>
          <w:sz w:val="28"/>
          <w:szCs w:val="28"/>
        </w:rPr>
        <w:t xml:space="preserve">Примеры описания 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284"/>
        <w:gridCol w:w="7415"/>
        <w:gridCol w:w="19"/>
      </w:tblGrid>
      <w:tr w:rsidR="006D4B7D" w:rsidRPr="001149A7" w:rsidTr="000753B4">
        <w:trPr>
          <w:tblHeader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B7D" w:rsidRPr="001149A7" w:rsidRDefault="006D4B7D" w:rsidP="002B0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Характеристика источника</w:t>
            </w:r>
          </w:p>
        </w:tc>
        <w:tc>
          <w:tcPr>
            <w:tcW w:w="3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4B7D" w:rsidRPr="001149A7" w:rsidRDefault="006D4B7D" w:rsidP="002B0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Пример оформления</w:t>
            </w:r>
          </w:p>
        </w:tc>
      </w:tr>
      <w:tr w:rsidR="006D4B7D" w:rsidRPr="001149A7" w:rsidTr="002B0B85">
        <w:trPr>
          <w:cantSplit/>
        </w:trPr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Один, два или три автора</w:t>
            </w:r>
          </w:p>
        </w:tc>
        <w:tc>
          <w:tcPr>
            <w:tcW w:w="3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Котаў, А.I. ГісторыяБеларусі і сусветнаяцывілізацыя / A.I. Котаў. – 2-е выд. – Мінск: Энцыклапедыкс, 2003. – 168 с.</w:t>
            </w:r>
          </w:p>
        </w:tc>
      </w:tr>
      <w:tr w:rsidR="006D4B7D" w:rsidRPr="001149A7" w:rsidTr="002B0B85">
        <w:trPr>
          <w:cantSplit/>
        </w:trPr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Шотт, А.В. Курс лекций по частной хирургии / А.В. Шотт, В.А. Шотт. – Минск: Асар, 2004. – 525 с.</w:t>
            </w:r>
          </w:p>
        </w:tc>
      </w:tr>
      <w:tr w:rsidR="006D4B7D" w:rsidRPr="001149A7" w:rsidTr="002B0B85">
        <w:trPr>
          <w:cantSplit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Четыре и более авторов</w:t>
            </w:r>
          </w:p>
        </w:tc>
        <w:tc>
          <w:tcPr>
            <w:tcW w:w="3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Культурология: учеб. пособие для вузов / С.В. Лапина [и др.]; под общ. ред. С.В. Лапиной. – 2-е изд. – Минск: ТетраСистемс, 2004. – 495 с.</w:t>
            </w:r>
          </w:p>
        </w:tc>
      </w:tr>
      <w:tr w:rsidR="006D4B7D" w:rsidRPr="001149A7" w:rsidTr="002B0B85">
        <w:trPr>
          <w:cantSplit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Коллективный автор</w:t>
            </w:r>
          </w:p>
        </w:tc>
        <w:tc>
          <w:tcPr>
            <w:tcW w:w="3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Сборник нормативно-технических материалов по энергосбережению / Ком. по энергоэффективности при Совете Министров Респ. Беларусь; сост. А.В. Филипович. – Минск: Лоранж-2, 2004. – 393 с.</w:t>
            </w:r>
          </w:p>
        </w:tc>
      </w:tr>
      <w:tr w:rsidR="006D4B7D" w:rsidRPr="001149A7" w:rsidTr="000753B4">
        <w:tc>
          <w:tcPr>
            <w:tcW w:w="1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Многотомное издание</w:t>
            </w:r>
          </w:p>
        </w:tc>
        <w:tc>
          <w:tcPr>
            <w:tcW w:w="3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ГісторыяБеларусі: у 6 т. / рэдкал.: М. Касцюк (гал. рэд.) [і інш.]. – Мінск: Экаперспектыва, 2000–2005. – 6 т.</w:t>
            </w:r>
          </w:p>
        </w:tc>
      </w:tr>
      <w:tr w:rsidR="006D4B7D" w:rsidRPr="001149A7" w:rsidTr="000753B4">
        <w:tc>
          <w:tcPr>
            <w:tcW w:w="1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Багдановіч, М. Поўнызбортвораў: у 3 т. / М. Багдановіч. – 2-е выд. –Мінск: Беларус. навука, 2001. – 3 т.</w:t>
            </w:r>
          </w:p>
        </w:tc>
      </w:tr>
      <w:tr w:rsidR="006D4B7D" w:rsidRPr="001149A7" w:rsidTr="000753B4">
        <w:trPr>
          <w:gridAfter w:val="1"/>
          <w:wAfter w:w="10" w:type="pct"/>
        </w:trPr>
        <w:tc>
          <w:tcPr>
            <w:tcW w:w="11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B7D" w:rsidRPr="001149A7" w:rsidRDefault="006D4B7D" w:rsidP="00075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Отдельный том вмноготомном издании</w:t>
            </w:r>
          </w:p>
        </w:tc>
        <w:tc>
          <w:tcPr>
            <w:tcW w:w="3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ГісторыяБеларусі: у 6 т. / рэдкал.: М. Касцюк (гал. рэд.) [і інш.]. – Мінск: Экаперспектыва, 2000–2005. – Т. 3: Беларусь у часыРэчыПаспалітай (XVII–XVIII ст.) / Ю. Бохан [і інш.]. – 2004. – 343 с.</w:t>
            </w:r>
          </w:p>
        </w:tc>
      </w:tr>
    </w:tbl>
    <w:p w:rsidR="006D4B7D" w:rsidRDefault="006D4B7D"/>
    <w:p w:rsidR="006D4B7D" w:rsidRDefault="006D4B7D" w:rsidP="00120E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B7D" w:rsidRPr="00120E82" w:rsidRDefault="006D4B7D" w:rsidP="00120E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E82">
        <w:rPr>
          <w:rFonts w:ascii="Times New Roman" w:hAnsi="Times New Roman"/>
          <w:sz w:val="28"/>
          <w:szCs w:val="28"/>
        </w:rPr>
        <w:t>Продолжение таблицы 1.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386"/>
        <w:gridCol w:w="6332"/>
      </w:tblGrid>
      <w:tr w:rsidR="006D4B7D" w:rsidRPr="001149A7" w:rsidTr="00120E82"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7D" w:rsidRPr="001149A7" w:rsidRDefault="006D4B7D" w:rsidP="0012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Характеристика источника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7D" w:rsidRPr="001149A7" w:rsidRDefault="006D4B7D" w:rsidP="0012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Пример оформления</w:t>
            </w:r>
          </w:p>
        </w:tc>
      </w:tr>
      <w:tr w:rsidR="006D4B7D" w:rsidRPr="001149A7" w:rsidTr="00120E82">
        <w:tc>
          <w:tcPr>
            <w:tcW w:w="12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Законы изаконодательные материалы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 xml:space="preserve">Конституция Республики Беларусь 1994 года (с изменениями и дополнениями, принятыми на республиканских референдумах 24 ноября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149A7">
                <w:rPr>
                  <w:rFonts w:ascii="Times New Roman" w:hAnsi="Times New Roman"/>
                  <w:sz w:val="28"/>
                  <w:szCs w:val="28"/>
                </w:rPr>
                <w:t>1996 г</w:t>
              </w:r>
            </w:smartTag>
            <w:r w:rsidRPr="001149A7">
              <w:rPr>
                <w:rFonts w:ascii="Times New Roman" w:hAnsi="Times New Roman"/>
                <w:sz w:val="28"/>
                <w:szCs w:val="28"/>
              </w:rPr>
              <w:t xml:space="preserve">. и 17 октября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149A7">
                <w:rPr>
                  <w:rFonts w:ascii="Times New Roman" w:hAnsi="Times New Roman"/>
                  <w:sz w:val="28"/>
                  <w:szCs w:val="28"/>
                </w:rPr>
                <w:t>2004 г</w:t>
              </w:r>
            </w:smartTag>
            <w:r w:rsidRPr="001149A7">
              <w:rPr>
                <w:rFonts w:ascii="Times New Roman" w:hAnsi="Times New Roman"/>
                <w:sz w:val="28"/>
                <w:szCs w:val="28"/>
              </w:rPr>
              <w:t>.). – Минск: Амалфея, 2005. – 48 с.</w:t>
            </w:r>
          </w:p>
        </w:tc>
      </w:tr>
      <w:tr w:rsidR="006D4B7D" w:rsidRPr="001149A7" w:rsidTr="00120E82">
        <w:tc>
          <w:tcPr>
            <w:tcW w:w="1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Сборник статей, трудов</w:t>
            </w:r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Информационное обеспечение науки Беларуси: к 80-летию со дня основания ЦНБ им. Я. Коласа НАН Беларуси: сб. науч. ст. / НАН Беларуси, Центр. науч. б-ка; редкол.: Н.Ю. Березкина (отв. ред.) [и др.]. – Минск, 2004. – 174 с.</w:t>
            </w:r>
          </w:p>
        </w:tc>
      </w:tr>
      <w:tr w:rsidR="006D4B7D" w:rsidRPr="001149A7" w:rsidTr="00120E82">
        <w:tc>
          <w:tcPr>
            <w:tcW w:w="1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Современные аспекты изучения алкогольной и наркотической зависимости: сб. науч. ст. / НАН Беларуси, Ин-т биохимии; науч. ред. В.В. Лелевич. – Гродно, 2004. – 223 с.</w:t>
            </w:r>
          </w:p>
        </w:tc>
      </w:tr>
      <w:tr w:rsidR="006D4B7D" w:rsidRPr="001149A7" w:rsidTr="00120E82"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Материалыконференций</w:t>
            </w:r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 xml:space="preserve">Глобализация, новая экономика и окружающая среда: проблемы общества и бизнеса на пути к устойчивому развитию: материалы 7 Междунар. конф. Рос. о-ва экол. экономики, Санкт-Петербург, 23–25 июня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149A7">
                <w:rPr>
                  <w:rFonts w:ascii="Times New Roman" w:hAnsi="Times New Roman"/>
                  <w:sz w:val="28"/>
                  <w:szCs w:val="28"/>
                </w:rPr>
                <w:t>2005 г</w:t>
              </w:r>
            </w:smartTag>
            <w:r w:rsidRPr="001149A7">
              <w:rPr>
                <w:rFonts w:ascii="Times New Roman" w:hAnsi="Times New Roman"/>
                <w:sz w:val="28"/>
                <w:szCs w:val="28"/>
              </w:rPr>
              <w:t>. / С.-Петерб. гос. ун-т; под ред. И.П. Бойко [и др.]. – СПб., 2005. – 395 с.</w:t>
            </w:r>
          </w:p>
        </w:tc>
      </w:tr>
      <w:tr w:rsidR="006D4B7D" w:rsidRPr="001149A7" w:rsidTr="00120E82">
        <w:tc>
          <w:tcPr>
            <w:tcW w:w="1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Учебно-методические материалы</w:t>
            </w:r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Горбаток, Н.А. Общая теория государства и права в вопросах и ответах: учеб. пособие / Н.А. Горбаток; М-во внутр. дел Респ. Беларусь, Акад. МВД. – Минск, 2005. – 183 с.</w:t>
            </w:r>
          </w:p>
        </w:tc>
      </w:tr>
      <w:tr w:rsidR="006D4B7D" w:rsidRPr="001149A7" w:rsidTr="00120E82">
        <w:tc>
          <w:tcPr>
            <w:tcW w:w="1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Корнеева, И.Л. Гражданское право: учеб. пособие: в 2 ч. / И.Л. Корнеева. – М.: РИОР, 2004. – Ч. 2. – 182 с.</w:t>
            </w:r>
          </w:p>
        </w:tc>
      </w:tr>
      <w:tr w:rsidR="006D4B7D" w:rsidRPr="001149A7" w:rsidTr="00120E82">
        <w:tc>
          <w:tcPr>
            <w:tcW w:w="1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Театр [Электронный ресурс]: энциклопедия: по материалам изд-ва "Большая российская энциклопедия": в 3 т. – Электрон. дан. (486 Мб). – М.: Кордис&amp; Медиа, 2003. – Электрон. опт. диски (CD-ROM): зв., цв. – Т. 1: Балет. – 1 диск; Т. 2: Опера. – 1 диск; Т. 3: Драма. – 1 диск.</w:t>
            </w:r>
          </w:p>
        </w:tc>
      </w:tr>
      <w:tr w:rsidR="006D4B7D" w:rsidRPr="001149A7" w:rsidTr="00120E82">
        <w:tc>
          <w:tcPr>
            <w:tcW w:w="1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Регистр СНГ – 2005: промышленность, полиграфия, торговля, ремонт, транспорт, строительство, сельское хозяйство [Электронный ресурс]. – Электрон., текстовые дан. и прогр. (14 Мб). – Минск: Комлев И.Н., 2005. – 1 электрон. опт. диск (CD-ROM).</w:t>
            </w:r>
          </w:p>
        </w:tc>
      </w:tr>
      <w:tr w:rsidR="006D4B7D" w:rsidRPr="001149A7" w:rsidTr="00120E82"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>Ресурсыудаленногодоступа</w:t>
            </w:r>
          </w:p>
        </w:tc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B7D" w:rsidRPr="001149A7" w:rsidRDefault="006D4B7D" w:rsidP="002B0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9A7">
              <w:rPr>
                <w:rFonts w:ascii="Times New Roman" w:hAnsi="Times New Roman"/>
                <w:sz w:val="28"/>
                <w:szCs w:val="28"/>
              </w:rPr>
              <w:t xml:space="preserve">Национальный Интернет-портал Республики Беларусь [Электронный ресурс] / Нац. центр правовой информ. Респ. Беларусь. – Минск, 2005. – Режим доступа: </w:t>
            </w:r>
            <w:hyperlink r:id="rId7" w:history="1">
              <w:r w:rsidRPr="001149A7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http://www.pravo.b</w:t>
              </w:r>
              <w:r w:rsidRPr="001149A7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y</w:t>
              </w:r>
            </w:hyperlink>
            <w:r w:rsidRPr="001149A7">
              <w:rPr>
                <w:rFonts w:ascii="Times New Roman" w:hAnsi="Times New Roman"/>
                <w:sz w:val="28"/>
                <w:szCs w:val="28"/>
              </w:rPr>
              <w:t>. – Дата доступа: 25.01.2006.</w:t>
            </w:r>
          </w:p>
        </w:tc>
      </w:tr>
    </w:tbl>
    <w:p w:rsidR="006D4B7D" w:rsidRDefault="006D4B7D">
      <w:pPr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Pr="00B20796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671.6pt;margin-top:-36.6pt;width:213.5pt;height:33.8pt;z-index:2516582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" strokeweight=".5pt">
            <v:textbox>
              <w:txbxContent>
                <w:p w:rsidR="006D4B7D" w:rsidRPr="00B20796" w:rsidRDefault="006D4B7D" w:rsidP="00B207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20796">
                    <w:rPr>
                      <w:rFonts w:ascii="Times New Roman" w:hAnsi="Times New Roman"/>
                    </w:rPr>
                    <w:t>ПРИЛОЖЕНИЕ А</w:t>
                  </w:r>
                </w:p>
                <w:p w:rsidR="006D4B7D" w:rsidRPr="00B20796" w:rsidRDefault="006D4B7D" w:rsidP="00B207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20796">
                    <w:rPr>
                      <w:rFonts w:ascii="Times New Roman" w:hAnsi="Times New Roman"/>
                    </w:rPr>
                    <w:t>Пример оформления титульного листа</w:t>
                  </w:r>
                </w:p>
                <w:p w:rsidR="006D4B7D" w:rsidRPr="00B20796" w:rsidRDefault="006D4B7D" w:rsidP="00B207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margin"/>
          </v:shape>
        </w:pict>
      </w:r>
      <w:r w:rsidRPr="00B20796">
        <w:rPr>
          <w:rFonts w:ascii="Times New Roman" w:hAnsi="Times New Roman"/>
          <w:b/>
          <w:sz w:val="28"/>
          <w:szCs w:val="28"/>
        </w:rPr>
        <w:t>МИНИСТЕРСТВО ЗДРА</w:t>
      </w:r>
      <w:bookmarkStart w:id="0" w:name="_GoBack"/>
      <w:bookmarkEnd w:id="0"/>
      <w:r w:rsidRPr="00B20796">
        <w:rPr>
          <w:rFonts w:ascii="Times New Roman" w:hAnsi="Times New Roman"/>
          <w:b/>
          <w:sz w:val="28"/>
          <w:szCs w:val="28"/>
        </w:rPr>
        <w:t>ВООХРАНЕНИЯ РЕСПУБЛИКИ БЕЛАРУСЬ</w:t>
      </w:r>
    </w:p>
    <w:p w:rsidR="006D4B7D" w:rsidRPr="00B20796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796">
        <w:rPr>
          <w:rFonts w:ascii="Times New Roman" w:hAnsi="Times New Roman"/>
          <w:b/>
          <w:sz w:val="28"/>
          <w:szCs w:val="28"/>
        </w:rPr>
        <w:t>Учреждение образования «Полоцкий государственный медицинский колледж имени Героя Советского Союза З.М.Туснолобовой-Марченко»</w:t>
      </w: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B20796">
        <w:rPr>
          <w:rFonts w:ascii="Times New Roman" w:hAnsi="Times New Roman"/>
          <w:b/>
          <w:sz w:val="32"/>
          <w:szCs w:val="28"/>
        </w:rPr>
        <w:t>РЕФЕРАТ</w:t>
      </w:r>
    </w:p>
    <w:p w:rsidR="006D4B7D" w:rsidRPr="006A657E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A657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учебной </w:t>
      </w:r>
      <w:r w:rsidRPr="006A657E">
        <w:rPr>
          <w:rFonts w:ascii="Times New Roman" w:hAnsi="Times New Roman"/>
          <w:b/>
          <w:sz w:val="28"/>
          <w:szCs w:val="28"/>
        </w:rPr>
        <w:t xml:space="preserve"> дисциплине «Название </w:t>
      </w:r>
      <w:r>
        <w:rPr>
          <w:rFonts w:ascii="Times New Roman" w:hAnsi="Times New Roman"/>
          <w:b/>
          <w:sz w:val="28"/>
          <w:szCs w:val="28"/>
        </w:rPr>
        <w:t>дисциплины</w:t>
      </w:r>
      <w:r w:rsidRPr="006A657E">
        <w:rPr>
          <w:rFonts w:ascii="Times New Roman" w:hAnsi="Times New Roman"/>
          <w:b/>
          <w:sz w:val="28"/>
          <w:szCs w:val="28"/>
        </w:rPr>
        <w:t>»</w:t>
      </w: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 «Название работы»</w:t>
      </w: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</w:t>
      </w:r>
    </w:p>
    <w:p w:rsidR="006D4B7D" w:rsidRPr="00120E82" w:rsidRDefault="006D4B7D" w:rsidP="00120E82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учащегося </w:t>
      </w:r>
    </w:p>
    <w:p w:rsidR="006D4B7D" w:rsidRPr="00120E82" w:rsidRDefault="006D4B7D" w:rsidP="001505D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120E82">
        <w:rPr>
          <w:rFonts w:ascii="Times New Roman" w:hAnsi="Times New Roman"/>
          <w:sz w:val="28"/>
          <w:szCs w:val="28"/>
        </w:rPr>
        <w:t>Специальность 2-79 01 01 «Лечебное дело»</w:t>
      </w:r>
      <w:r>
        <w:rPr>
          <w:rFonts w:ascii="Times New Roman" w:hAnsi="Times New Roman"/>
          <w:sz w:val="28"/>
          <w:szCs w:val="28"/>
        </w:rPr>
        <w:t xml:space="preserve"> (2-79 01 31 «Сестринское</w:t>
      </w:r>
      <w:r w:rsidRPr="00120E82">
        <w:rPr>
          <w:rFonts w:ascii="Times New Roman" w:hAnsi="Times New Roman"/>
          <w:sz w:val="28"/>
          <w:szCs w:val="28"/>
        </w:rPr>
        <w:t xml:space="preserve"> дело»</w:t>
      </w:r>
      <w:r>
        <w:rPr>
          <w:rFonts w:ascii="Times New Roman" w:hAnsi="Times New Roman"/>
          <w:sz w:val="28"/>
          <w:szCs w:val="28"/>
        </w:rPr>
        <w:t>)</w:t>
      </w:r>
    </w:p>
    <w:p w:rsidR="006D4B7D" w:rsidRPr="00120E82" w:rsidRDefault="006D4B7D" w:rsidP="00A9522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120E82">
        <w:rPr>
          <w:rFonts w:ascii="Times New Roman" w:hAnsi="Times New Roman"/>
          <w:sz w:val="28"/>
          <w:szCs w:val="28"/>
        </w:rPr>
        <w:t>1 курс</w:t>
      </w:r>
      <w:r>
        <w:rPr>
          <w:rFonts w:ascii="Times New Roman" w:hAnsi="Times New Roman"/>
          <w:sz w:val="28"/>
          <w:szCs w:val="28"/>
        </w:rPr>
        <w:t>,  группа</w:t>
      </w:r>
    </w:p>
    <w:p w:rsidR="006D4B7D" w:rsidRDefault="006D4B7D" w:rsidP="00A952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B7D" w:rsidRDefault="006D4B7D" w:rsidP="00A952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B7D" w:rsidRPr="00A95229" w:rsidRDefault="006D4B7D" w:rsidP="00150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Полоцк, 2018</w:t>
      </w:r>
    </w:p>
    <w:sectPr w:rsidR="006D4B7D" w:rsidRPr="00A95229" w:rsidSect="00652F8C">
      <w:footerReference w:type="default" r:id="rId8"/>
      <w:footerReference w:type="first" r:id="rId9"/>
      <w:pgSz w:w="11906" w:h="16838"/>
      <w:pgMar w:top="89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B7D" w:rsidRDefault="006D4B7D" w:rsidP="006A657E">
      <w:pPr>
        <w:spacing w:after="0" w:line="240" w:lineRule="auto"/>
      </w:pPr>
      <w:r>
        <w:separator/>
      </w:r>
    </w:p>
  </w:endnote>
  <w:endnote w:type="continuationSeparator" w:id="1">
    <w:p w:rsidR="006D4B7D" w:rsidRDefault="006D4B7D" w:rsidP="006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7D" w:rsidRPr="006A657E" w:rsidRDefault="006D4B7D" w:rsidP="006A657E">
    <w:pPr>
      <w:pStyle w:val="Footer"/>
      <w:jc w:val="center"/>
      <w:rPr>
        <w:rFonts w:ascii="Times New Roman" w:hAnsi="Times New Roman"/>
        <w:sz w:val="24"/>
      </w:rPr>
    </w:pPr>
    <w:r w:rsidRPr="006A657E">
      <w:rPr>
        <w:rFonts w:ascii="Times New Roman" w:hAnsi="Times New Roman"/>
        <w:sz w:val="24"/>
      </w:rPr>
      <w:fldChar w:fldCharType="begin"/>
    </w:r>
    <w:r w:rsidRPr="006A657E">
      <w:rPr>
        <w:rFonts w:ascii="Times New Roman" w:hAnsi="Times New Roman"/>
        <w:sz w:val="24"/>
      </w:rPr>
      <w:instrText>PAGE   \* MERGEFORMAT</w:instrText>
    </w:r>
    <w:r w:rsidRPr="006A657E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4</w:t>
    </w:r>
    <w:r w:rsidRPr="006A657E"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7D" w:rsidRDefault="006D4B7D" w:rsidP="006A657E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B7D" w:rsidRDefault="006D4B7D" w:rsidP="006A657E">
      <w:pPr>
        <w:spacing w:after="0" w:line="240" w:lineRule="auto"/>
      </w:pPr>
      <w:r>
        <w:separator/>
      </w:r>
    </w:p>
  </w:footnote>
  <w:footnote w:type="continuationSeparator" w:id="1">
    <w:p w:rsidR="006D4B7D" w:rsidRDefault="006D4B7D" w:rsidP="006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144B0"/>
    <w:multiLevelType w:val="hybridMultilevel"/>
    <w:tmpl w:val="8E06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796"/>
    <w:rsid w:val="000131F7"/>
    <w:rsid w:val="00016708"/>
    <w:rsid w:val="00040A16"/>
    <w:rsid w:val="000753B4"/>
    <w:rsid w:val="001149A7"/>
    <w:rsid w:val="00120E82"/>
    <w:rsid w:val="001505D1"/>
    <w:rsid w:val="0015719A"/>
    <w:rsid w:val="00183A95"/>
    <w:rsid w:val="00195A92"/>
    <w:rsid w:val="002B0B85"/>
    <w:rsid w:val="002F4ED4"/>
    <w:rsid w:val="004D4F9F"/>
    <w:rsid w:val="005659E9"/>
    <w:rsid w:val="00652F8C"/>
    <w:rsid w:val="006A657E"/>
    <w:rsid w:val="006D4B7D"/>
    <w:rsid w:val="008470F3"/>
    <w:rsid w:val="008916F4"/>
    <w:rsid w:val="008B321A"/>
    <w:rsid w:val="009C3A0F"/>
    <w:rsid w:val="00A95229"/>
    <w:rsid w:val="00B20796"/>
    <w:rsid w:val="00B7528D"/>
    <w:rsid w:val="00BC20B4"/>
    <w:rsid w:val="00BF4E42"/>
    <w:rsid w:val="00C919BB"/>
    <w:rsid w:val="00EF5F00"/>
    <w:rsid w:val="00F5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1F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7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A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65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657E"/>
    <w:rPr>
      <w:rFonts w:cs="Times New Roman"/>
    </w:rPr>
  </w:style>
  <w:style w:type="character" w:styleId="Hyperlink">
    <w:name w:val="Hyperlink"/>
    <w:basedOn w:val="DefaultParagraphFont"/>
    <w:uiPriority w:val="99"/>
    <w:rsid w:val="002B0B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v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4</Pages>
  <Words>1093</Words>
  <Characters>6231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dcterms:created xsi:type="dcterms:W3CDTF">2018-05-07T07:51:00Z</dcterms:created>
  <dcterms:modified xsi:type="dcterms:W3CDTF">2018-05-08T06:50:00Z</dcterms:modified>
</cp:coreProperties>
</file>